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0F9E" w14:textId="77777777" w:rsidR="00EB7AA0" w:rsidRDefault="00574756">
      <w:pPr>
        <w:spacing w:line="360" w:lineRule="auto"/>
        <w:ind w:left="1" w:hanging="3"/>
        <w:jc w:val="center"/>
        <w:rPr>
          <w:rFonts w:ascii="Arial" w:eastAsia="Arial" w:hAnsi="Arial" w:cs="Arial"/>
          <w:sz w:val="28"/>
          <w:szCs w:val="28"/>
        </w:rPr>
      </w:pPr>
      <w:r>
        <w:rPr>
          <w:rFonts w:ascii="Arial" w:eastAsia="Arial" w:hAnsi="Arial" w:cs="Arial"/>
          <w:b/>
          <w:sz w:val="28"/>
          <w:szCs w:val="28"/>
        </w:rPr>
        <w:t>Promoting health and hygiene</w:t>
      </w:r>
    </w:p>
    <w:p w14:paraId="32E3E662" w14:textId="77777777" w:rsidR="00EB7AA0" w:rsidRDefault="00EB7AA0">
      <w:pPr>
        <w:spacing w:line="360" w:lineRule="auto"/>
        <w:ind w:left="1" w:hanging="3"/>
        <w:jc w:val="center"/>
        <w:rPr>
          <w:rFonts w:ascii="Arial" w:eastAsia="Arial" w:hAnsi="Arial" w:cs="Arial"/>
          <w:sz w:val="28"/>
          <w:szCs w:val="28"/>
        </w:rPr>
      </w:pPr>
    </w:p>
    <w:p w14:paraId="6C0A0A1A" w14:textId="77777777" w:rsidR="00EB7AA0" w:rsidRDefault="00574756">
      <w:pPr>
        <w:spacing w:line="360" w:lineRule="auto"/>
        <w:ind w:left="1" w:hanging="3"/>
        <w:jc w:val="center"/>
        <w:rPr>
          <w:rFonts w:ascii="Arial" w:eastAsia="Arial" w:hAnsi="Arial" w:cs="Arial"/>
          <w:sz w:val="28"/>
          <w:szCs w:val="28"/>
        </w:rPr>
      </w:pPr>
      <w:r>
        <w:rPr>
          <w:rFonts w:ascii="Arial" w:eastAsia="Arial" w:hAnsi="Arial" w:cs="Arial"/>
          <w:b/>
          <w:sz w:val="28"/>
          <w:szCs w:val="28"/>
        </w:rPr>
        <w:t>1.14 Animals in the setting</w:t>
      </w:r>
    </w:p>
    <w:p w14:paraId="583272BE" w14:textId="77777777" w:rsidR="00EB7AA0" w:rsidRDefault="00EB7AA0">
      <w:pPr>
        <w:spacing w:line="360" w:lineRule="auto"/>
        <w:ind w:left="1" w:hanging="3"/>
        <w:rPr>
          <w:rFonts w:ascii="Arial" w:eastAsia="Arial" w:hAnsi="Arial" w:cs="Arial"/>
          <w:sz w:val="28"/>
          <w:szCs w:val="28"/>
        </w:rPr>
      </w:pPr>
    </w:p>
    <w:p w14:paraId="2268C110" w14:textId="77777777" w:rsidR="00EB7AA0" w:rsidRDefault="00574756">
      <w:pPr>
        <w:spacing w:line="360" w:lineRule="auto"/>
        <w:ind w:left="0" w:hanging="2"/>
        <w:rPr>
          <w:rFonts w:ascii="Arial" w:eastAsia="Arial" w:hAnsi="Arial" w:cs="Arial"/>
          <w:sz w:val="22"/>
          <w:szCs w:val="22"/>
        </w:rPr>
      </w:pPr>
      <w:r>
        <w:rPr>
          <w:rFonts w:ascii="Arial" w:eastAsia="Arial" w:hAnsi="Arial" w:cs="Arial"/>
          <w:b/>
          <w:sz w:val="22"/>
          <w:szCs w:val="22"/>
        </w:rPr>
        <w:t>Policy Statement</w:t>
      </w:r>
    </w:p>
    <w:p w14:paraId="27C334B7" w14:textId="77777777" w:rsidR="00EB7AA0" w:rsidRDefault="00EB7AA0">
      <w:pPr>
        <w:spacing w:line="360" w:lineRule="auto"/>
        <w:ind w:left="0" w:hanging="2"/>
        <w:rPr>
          <w:rFonts w:ascii="Arial" w:eastAsia="Arial" w:hAnsi="Arial" w:cs="Arial"/>
          <w:sz w:val="22"/>
          <w:szCs w:val="22"/>
        </w:rPr>
      </w:pPr>
    </w:p>
    <w:p w14:paraId="06CA2946" w14:textId="77777777" w:rsidR="00EB7AA0" w:rsidRDefault="00574756">
      <w:pPr>
        <w:spacing w:line="360" w:lineRule="auto"/>
        <w:ind w:left="0" w:hanging="2"/>
        <w:rPr>
          <w:rFonts w:ascii="Arial" w:eastAsia="Arial" w:hAnsi="Arial" w:cs="Arial"/>
          <w:sz w:val="22"/>
          <w:szCs w:val="22"/>
        </w:rPr>
      </w:pPr>
      <w:r>
        <w:rPr>
          <w:rFonts w:ascii="Arial" w:eastAsia="Arial" w:hAnsi="Arial" w:cs="Arial"/>
          <w:sz w:val="22"/>
          <w:szCs w:val="22"/>
        </w:rPr>
        <w:t>Children learn about the natural world, its animals and other living creatures, as part of the Early Years Foundation Stage curriculum. This may include contact with animals, or other living creatures, either in the setting or in visits. Burghclere Pre-School aims to ensure that this is in accordance with sensible hygiene and safety controls.</w:t>
      </w:r>
    </w:p>
    <w:p w14:paraId="149E1F46" w14:textId="77777777" w:rsidR="00EB7AA0" w:rsidRDefault="00EB7AA0">
      <w:pPr>
        <w:spacing w:line="360" w:lineRule="auto"/>
        <w:ind w:left="0" w:hanging="2"/>
        <w:rPr>
          <w:rFonts w:ascii="Arial" w:eastAsia="Arial" w:hAnsi="Arial" w:cs="Arial"/>
          <w:sz w:val="22"/>
          <w:szCs w:val="22"/>
        </w:rPr>
      </w:pPr>
    </w:p>
    <w:p w14:paraId="112286CA" w14:textId="77777777" w:rsidR="00EB7AA0" w:rsidRDefault="00574756">
      <w:pPr>
        <w:spacing w:line="360" w:lineRule="auto"/>
        <w:ind w:left="0" w:hanging="2"/>
        <w:rPr>
          <w:rFonts w:ascii="Arial" w:eastAsia="Arial" w:hAnsi="Arial" w:cs="Arial"/>
          <w:sz w:val="22"/>
          <w:szCs w:val="22"/>
        </w:rPr>
      </w:pPr>
      <w:r>
        <w:rPr>
          <w:rFonts w:ascii="Arial" w:eastAsia="Arial" w:hAnsi="Arial" w:cs="Arial"/>
          <w:b/>
          <w:sz w:val="22"/>
          <w:szCs w:val="22"/>
        </w:rPr>
        <w:t>EYFS key themes and commitments</w:t>
      </w:r>
    </w:p>
    <w:tbl>
      <w:tblPr>
        <w:tblStyle w:val="a"/>
        <w:tblW w:w="9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4"/>
        <w:gridCol w:w="2455"/>
        <w:gridCol w:w="2455"/>
        <w:gridCol w:w="2455"/>
      </w:tblGrid>
      <w:tr w:rsidR="00EB7AA0" w14:paraId="69FFE919" w14:textId="77777777">
        <w:tc>
          <w:tcPr>
            <w:tcW w:w="2454" w:type="dxa"/>
            <w:shd w:val="clear" w:color="auto" w:fill="00ACB6"/>
          </w:tcPr>
          <w:p w14:paraId="7499BC5C" w14:textId="77777777" w:rsidR="00EB7AA0" w:rsidRDefault="00574756">
            <w:pPr>
              <w:pBdr>
                <w:top w:val="nil"/>
                <w:left w:val="nil"/>
                <w:bottom w:val="nil"/>
                <w:right w:val="nil"/>
                <w:between w:val="nil"/>
              </w:pBdr>
              <w:spacing w:line="360" w:lineRule="auto"/>
              <w:ind w:left="0" w:hanging="2"/>
              <w:rPr>
                <w:rFonts w:ascii="Arial" w:eastAsia="Arial" w:hAnsi="Arial" w:cs="Arial"/>
                <w:color w:val="FFFFFF"/>
                <w:sz w:val="22"/>
                <w:szCs w:val="22"/>
              </w:rPr>
            </w:pPr>
            <w:r>
              <w:rPr>
                <w:rFonts w:ascii="Arial" w:eastAsia="Arial" w:hAnsi="Arial" w:cs="Arial"/>
                <w:b/>
                <w:color w:val="FFFFFF"/>
                <w:sz w:val="22"/>
                <w:szCs w:val="22"/>
              </w:rPr>
              <w:t>A Unique Child</w:t>
            </w:r>
          </w:p>
        </w:tc>
        <w:tc>
          <w:tcPr>
            <w:tcW w:w="2455" w:type="dxa"/>
            <w:shd w:val="clear" w:color="auto" w:fill="A64D8A"/>
          </w:tcPr>
          <w:p w14:paraId="48DC127A" w14:textId="77777777" w:rsidR="00EB7AA0" w:rsidRDefault="00574756">
            <w:pPr>
              <w:pBdr>
                <w:top w:val="nil"/>
                <w:left w:val="nil"/>
                <w:bottom w:val="nil"/>
                <w:right w:val="nil"/>
                <w:between w:val="nil"/>
              </w:pBdr>
              <w:spacing w:line="360" w:lineRule="auto"/>
              <w:ind w:left="0" w:hanging="2"/>
              <w:rPr>
                <w:rFonts w:ascii="Arial" w:eastAsia="Arial" w:hAnsi="Arial" w:cs="Arial"/>
                <w:color w:val="FFFFFF"/>
                <w:sz w:val="22"/>
                <w:szCs w:val="22"/>
              </w:rPr>
            </w:pPr>
            <w:r>
              <w:rPr>
                <w:rFonts w:ascii="Arial" w:eastAsia="Arial" w:hAnsi="Arial" w:cs="Arial"/>
                <w:b/>
                <w:color w:val="FFFFFF"/>
                <w:sz w:val="22"/>
                <w:szCs w:val="22"/>
              </w:rPr>
              <w:t>Positive Relationships</w:t>
            </w:r>
          </w:p>
        </w:tc>
        <w:tc>
          <w:tcPr>
            <w:tcW w:w="2455" w:type="dxa"/>
            <w:shd w:val="clear" w:color="auto" w:fill="80B71B"/>
          </w:tcPr>
          <w:p w14:paraId="3DBDB24E" w14:textId="77777777" w:rsidR="00EB7AA0" w:rsidRDefault="00574756">
            <w:pPr>
              <w:spacing w:line="360" w:lineRule="auto"/>
              <w:ind w:left="0" w:hanging="2"/>
              <w:rPr>
                <w:rFonts w:ascii="Arial" w:eastAsia="Arial" w:hAnsi="Arial" w:cs="Arial"/>
                <w:color w:val="FFFFFF"/>
                <w:sz w:val="22"/>
                <w:szCs w:val="22"/>
              </w:rPr>
            </w:pPr>
            <w:r>
              <w:rPr>
                <w:rFonts w:ascii="Arial" w:eastAsia="Arial" w:hAnsi="Arial" w:cs="Arial"/>
                <w:b/>
                <w:color w:val="FFFFFF"/>
                <w:sz w:val="22"/>
                <w:szCs w:val="22"/>
              </w:rPr>
              <w:t>Enabling Environments</w:t>
            </w:r>
          </w:p>
        </w:tc>
        <w:tc>
          <w:tcPr>
            <w:tcW w:w="2455" w:type="dxa"/>
            <w:shd w:val="clear" w:color="auto" w:fill="EE7F00"/>
          </w:tcPr>
          <w:p w14:paraId="316E27F6" w14:textId="77777777" w:rsidR="00EB7AA0" w:rsidRDefault="00574756">
            <w:pPr>
              <w:pBdr>
                <w:top w:val="nil"/>
                <w:left w:val="nil"/>
                <w:bottom w:val="nil"/>
                <w:right w:val="nil"/>
                <w:between w:val="nil"/>
              </w:pBdr>
              <w:spacing w:line="360" w:lineRule="auto"/>
              <w:ind w:left="0" w:hanging="2"/>
              <w:rPr>
                <w:rFonts w:ascii="Arial" w:eastAsia="Arial" w:hAnsi="Arial" w:cs="Arial"/>
                <w:color w:val="FFFFFF"/>
                <w:sz w:val="22"/>
                <w:szCs w:val="22"/>
              </w:rPr>
            </w:pPr>
            <w:r>
              <w:rPr>
                <w:rFonts w:ascii="Arial" w:eastAsia="Arial" w:hAnsi="Arial" w:cs="Arial"/>
                <w:b/>
                <w:color w:val="FFFFFF"/>
                <w:sz w:val="22"/>
                <w:szCs w:val="22"/>
              </w:rPr>
              <w:t>Learning and Development</w:t>
            </w:r>
          </w:p>
        </w:tc>
      </w:tr>
      <w:tr w:rsidR="00EB7AA0" w14:paraId="6A9C1D80" w14:textId="77777777">
        <w:tc>
          <w:tcPr>
            <w:tcW w:w="2454" w:type="dxa"/>
            <w:shd w:val="clear" w:color="auto" w:fill="00ACB6"/>
          </w:tcPr>
          <w:p w14:paraId="199E5108" w14:textId="77777777" w:rsidR="00EB7AA0" w:rsidRDefault="00574756">
            <w:pPr>
              <w:pBdr>
                <w:top w:val="nil"/>
                <w:left w:val="nil"/>
                <w:bottom w:val="nil"/>
                <w:right w:val="nil"/>
                <w:between w:val="nil"/>
              </w:pBdr>
              <w:spacing w:line="360" w:lineRule="auto"/>
              <w:ind w:left="0" w:hanging="2"/>
              <w:rPr>
                <w:rFonts w:ascii="Arial" w:eastAsia="Arial" w:hAnsi="Arial" w:cs="Arial"/>
                <w:color w:val="FFFFFF"/>
              </w:rPr>
            </w:pPr>
            <w:r>
              <w:rPr>
                <w:rFonts w:ascii="Arial" w:eastAsia="Arial" w:hAnsi="Arial" w:cs="Arial"/>
                <w:color w:val="FFFFFF"/>
                <w:sz w:val="22"/>
                <w:szCs w:val="22"/>
              </w:rPr>
              <w:t>1.4 Health and well-being</w:t>
            </w:r>
          </w:p>
        </w:tc>
        <w:tc>
          <w:tcPr>
            <w:tcW w:w="2455" w:type="dxa"/>
            <w:shd w:val="clear" w:color="auto" w:fill="A64D8A"/>
          </w:tcPr>
          <w:p w14:paraId="6997576D" w14:textId="77777777" w:rsidR="00EB7AA0" w:rsidRDefault="00574756">
            <w:pPr>
              <w:pBdr>
                <w:top w:val="nil"/>
                <w:left w:val="nil"/>
                <w:bottom w:val="nil"/>
                <w:right w:val="nil"/>
                <w:between w:val="nil"/>
              </w:pBdr>
              <w:spacing w:line="360" w:lineRule="auto"/>
              <w:ind w:left="0" w:hanging="2"/>
              <w:rPr>
                <w:rFonts w:ascii="Arial" w:eastAsia="Arial" w:hAnsi="Arial" w:cs="Arial"/>
                <w:color w:val="FFFFFF"/>
              </w:rPr>
            </w:pPr>
            <w:r>
              <w:rPr>
                <w:rFonts w:ascii="Arial" w:eastAsia="Arial" w:hAnsi="Arial" w:cs="Arial"/>
                <w:color w:val="FFFFFF"/>
                <w:sz w:val="22"/>
                <w:szCs w:val="22"/>
              </w:rPr>
              <w:t>2.3 Supporting learning</w:t>
            </w:r>
          </w:p>
        </w:tc>
        <w:tc>
          <w:tcPr>
            <w:tcW w:w="2455" w:type="dxa"/>
            <w:shd w:val="clear" w:color="auto" w:fill="80B71B"/>
          </w:tcPr>
          <w:p w14:paraId="6E01E14A" w14:textId="77777777" w:rsidR="00EB7AA0" w:rsidRDefault="00574756">
            <w:pPr>
              <w:spacing w:line="360" w:lineRule="auto"/>
              <w:ind w:left="0" w:hanging="2"/>
              <w:rPr>
                <w:rFonts w:ascii="Arial" w:eastAsia="Arial" w:hAnsi="Arial" w:cs="Arial"/>
                <w:color w:val="FFFFFF"/>
              </w:rPr>
            </w:pPr>
            <w:r>
              <w:rPr>
                <w:rFonts w:ascii="Arial" w:eastAsia="Arial" w:hAnsi="Arial" w:cs="Arial"/>
                <w:color w:val="FFFFFF"/>
                <w:sz w:val="22"/>
                <w:szCs w:val="22"/>
              </w:rPr>
              <w:t>3.3 The learning environment</w:t>
            </w:r>
          </w:p>
        </w:tc>
        <w:tc>
          <w:tcPr>
            <w:tcW w:w="2455" w:type="dxa"/>
            <w:shd w:val="clear" w:color="auto" w:fill="EE7F00"/>
          </w:tcPr>
          <w:p w14:paraId="592CB4EA" w14:textId="77777777" w:rsidR="00EB7AA0" w:rsidRDefault="00574756">
            <w:pPr>
              <w:pBdr>
                <w:top w:val="nil"/>
                <w:left w:val="nil"/>
                <w:bottom w:val="nil"/>
                <w:right w:val="nil"/>
                <w:between w:val="nil"/>
              </w:pBdr>
              <w:spacing w:line="360" w:lineRule="auto"/>
              <w:ind w:left="0" w:hanging="2"/>
              <w:rPr>
                <w:rFonts w:ascii="Arial" w:eastAsia="Arial" w:hAnsi="Arial" w:cs="Arial"/>
                <w:color w:val="FFFFFF"/>
              </w:rPr>
            </w:pPr>
            <w:r>
              <w:rPr>
                <w:rFonts w:ascii="Arial" w:eastAsia="Arial" w:hAnsi="Arial" w:cs="Arial"/>
                <w:color w:val="FFFFFF"/>
                <w:sz w:val="22"/>
                <w:szCs w:val="22"/>
              </w:rPr>
              <w:t>4.1 Play and exploration</w:t>
            </w:r>
          </w:p>
          <w:p w14:paraId="2325578A" w14:textId="77777777" w:rsidR="00EB7AA0" w:rsidRDefault="00574756">
            <w:pPr>
              <w:pBdr>
                <w:top w:val="nil"/>
                <w:left w:val="nil"/>
                <w:bottom w:val="nil"/>
                <w:right w:val="nil"/>
                <w:between w:val="nil"/>
              </w:pBdr>
              <w:spacing w:line="360" w:lineRule="auto"/>
              <w:ind w:left="0" w:hanging="2"/>
              <w:rPr>
                <w:rFonts w:ascii="Arial" w:eastAsia="Arial" w:hAnsi="Arial" w:cs="Arial"/>
                <w:color w:val="FFFFFF"/>
              </w:rPr>
            </w:pPr>
            <w:r>
              <w:rPr>
                <w:rFonts w:ascii="Arial" w:eastAsia="Arial" w:hAnsi="Arial" w:cs="Arial"/>
                <w:color w:val="FFFFFF"/>
                <w:sz w:val="22"/>
                <w:szCs w:val="22"/>
              </w:rPr>
              <w:t>4.4 Knowledge and understanding of the world</w:t>
            </w:r>
          </w:p>
        </w:tc>
      </w:tr>
    </w:tbl>
    <w:p w14:paraId="0224A593" w14:textId="77777777" w:rsidR="00EB7AA0" w:rsidRDefault="00EB7AA0">
      <w:pPr>
        <w:spacing w:line="360" w:lineRule="auto"/>
        <w:ind w:left="0" w:hanging="2"/>
        <w:rPr>
          <w:rFonts w:ascii="Arial" w:eastAsia="Arial" w:hAnsi="Arial" w:cs="Arial"/>
          <w:sz w:val="22"/>
          <w:szCs w:val="22"/>
        </w:rPr>
      </w:pPr>
    </w:p>
    <w:p w14:paraId="52F0A55C" w14:textId="77777777" w:rsidR="00EB7AA0" w:rsidRDefault="00574756">
      <w:pPr>
        <w:spacing w:line="360" w:lineRule="auto"/>
        <w:ind w:left="0" w:hanging="2"/>
        <w:rPr>
          <w:rFonts w:ascii="Arial" w:eastAsia="Arial" w:hAnsi="Arial" w:cs="Arial"/>
          <w:sz w:val="22"/>
          <w:szCs w:val="22"/>
        </w:rPr>
      </w:pPr>
      <w:r>
        <w:rPr>
          <w:rFonts w:ascii="Arial" w:eastAsia="Arial" w:hAnsi="Arial" w:cs="Arial"/>
          <w:b/>
          <w:sz w:val="22"/>
          <w:szCs w:val="22"/>
        </w:rPr>
        <w:t>Procedures</w:t>
      </w:r>
    </w:p>
    <w:p w14:paraId="750493A9" w14:textId="77777777" w:rsidR="00EB7AA0" w:rsidRDefault="00EB7AA0">
      <w:pPr>
        <w:spacing w:line="360" w:lineRule="auto"/>
        <w:ind w:left="0" w:hanging="2"/>
        <w:rPr>
          <w:rFonts w:ascii="Arial" w:eastAsia="Arial" w:hAnsi="Arial" w:cs="Arial"/>
          <w:sz w:val="22"/>
          <w:szCs w:val="22"/>
        </w:rPr>
      </w:pPr>
    </w:p>
    <w:p w14:paraId="4BA1B80D" w14:textId="77777777" w:rsidR="00EB7AA0" w:rsidRDefault="00574756">
      <w:pPr>
        <w:spacing w:line="360" w:lineRule="auto"/>
        <w:ind w:left="0" w:hanging="2"/>
        <w:rPr>
          <w:rFonts w:ascii="Arial" w:eastAsia="Arial" w:hAnsi="Arial" w:cs="Arial"/>
          <w:sz w:val="22"/>
          <w:szCs w:val="22"/>
        </w:rPr>
      </w:pPr>
      <w:r>
        <w:rPr>
          <w:rFonts w:ascii="Arial" w:eastAsia="Arial" w:hAnsi="Arial" w:cs="Arial"/>
          <w:i/>
          <w:sz w:val="22"/>
          <w:szCs w:val="22"/>
        </w:rPr>
        <w:t>Animals in the setting as pets</w:t>
      </w:r>
    </w:p>
    <w:p w14:paraId="161E95BB" w14:textId="7777777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take account of the views of parents and children when selecting an animal or creature to keep as a pet in the setting.</w:t>
      </w:r>
    </w:p>
    <w:p w14:paraId="2E62D398" w14:textId="7F70C1A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We carry out a </w:t>
      </w:r>
      <w:r w:rsidR="00420934">
        <w:rPr>
          <w:rFonts w:ascii="Arial" w:eastAsia="Arial" w:hAnsi="Arial" w:cs="Arial"/>
          <w:color w:val="000000"/>
          <w:sz w:val="22"/>
          <w:szCs w:val="22"/>
        </w:rPr>
        <w:t>thorough check</w:t>
      </w:r>
      <w:r>
        <w:rPr>
          <w:rFonts w:ascii="Arial" w:eastAsia="Arial" w:hAnsi="Arial" w:cs="Arial"/>
          <w:color w:val="000000"/>
          <w:sz w:val="22"/>
          <w:szCs w:val="22"/>
        </w:rPr>
        <w:t xml:space="preserve"> accounting for any hygiene or safety risks posed by the animal or creature.</w:t>
      </w:r>
    </w:p>
    <w:p w14:paraId="205C2B96" w14:textId="7777777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provide suitable housing for the animal or creature and ensure this is cleaned out regularly and is kept safely.</w:t>
      </w:r>
    </w:p>
    <w:p w14:paraId="0B00EA45" w14:textId="7777777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ensure the correct food is offered at the right times.</w:t>
      </w:r>
    </w:p>
    <w:p w14:paraId="3D280533" w14:textId="7777777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make arrangements for weekend and holiday care for the animal or creature.</w:t>
      </w:r>
    </w:p>
    <w:p w14:paraId="435C4ED8" w14:textId="7777777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register with the local vet and take out appropriate pet care health insurance.</w:t>
      </w:r>
    </w:p>
    <w:p w14:paraId="47497BBA" w14:textId="7777777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make sure all vaccinations and other regular health measures, such as de-worming are up-to-date and recorded.</w:t>
      </w:r>
    </w:p>
    <w:p w14:paraId="691C5E71" w14:textId="7777777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Children are taught correct handling and care of the animal or creature and are supervised.</w:t>
      </w:r>
    </w:p>
    <w:p w14:paraId="00600705" w14:textId="7777777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Children wash their hands after handling the animal or creature and do not have contact with animal soil or soiled bedding.</w:t>
      </w:r>
    </w:p>
    <w:p w14:paraId="7EFA08DB" w14:textId="7777777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lastRenderedPageBreak/>
        <w:t>Staff wear disposable gloves when cleaning housing or handling soiled bedding.</w:t>
      </w:r>
    </w:p>
    <w:p w14:paraId="5932A2AF" w14:textId="7777777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If animals or creatures are brought in by visitors to show the children they are the responsibility of the owner.</w:t>
      </w:r>
    </w:p>
    <w:p w14:paraId="0697F5CF" w14:textId="77777777" w:rsidR="00EB7AA0" w:rsidRDefault="00574756">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The owner carries out a risk assessment, detailing how the animal or creature is to be handled and how any safety or hygiene issues will be addressed.</w:t>
      </w:r>
    </w:p>
    <w:p w14:paraId="0EBDBEB3" w14:textId="77777777" w:rsidR="00EB7AA0" w:rsidRDefault="00EB7AA0">
      <w:pPr>
        <w:pBdr>
          <w:top w:val="nil"/>
          <w:left w:val="nil"/>
          <w:bottom w:val="nil"/>
          <w:right w:val="nil"/>
          <w:between w:val="nil"/>
        </w:pBdr>
        <w:spacing w:line="360" w:lineRule="auto"/>
        <w:ind w:left="0" w:hanging="2"/>
        <w:rPr>
          <w:rFonts w:ascii="Arial" w:eastAsia="Arial" w:hAnsi="Arial" w:cs="Arial"/>
          <w:color w:val="000000"/>
          <w:sz w:val="22"/>
          <w:szCs w:val="22"/>
        </w:rPr>
      </w:pPr>
    </w:p>
    <w:p w14:paraId="20498ADB" w14:textId="77777777" w:rsidR="00EB7AA0" w:rsidRDefault="00574756">
      <w:pPr>
        <w:spacing w:line="360" w:lineRule="auto"/>
        <w:ind w:left="0" w:hanging="2"/>
        <w:rPr>
          <w:rFonts w:ascii="Arial" w:eastAsia="Arial" w:hAnsi="Arial" w:cs="Arial"/>
          <w:sz w:val="22"/>
          <w:szCs w:val="22"/>
        </w:rPr>
      </w:pPr>
      <w:r>
        <w:rPr>
          <w:rFonts w:ascii="Arial" w:eastAsia="Arial" w:hAnsi="Arial" w:cs="Arial"/>
          <w:i/>
          <w:sz w:val="22"/>
          <w:szCs w:val="22"/>
        </w:rPr>
        <w:t>Visits to farms</w:t>
      </w:r>
    </w:p>
    <w:p w14:paraId="4060C561" w14:textId="77777777" w:rsidR="00EB7AA0" w:rsidRDefault="0057475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Before a visit to a farm a risk assessment is carried out - this may take account of safety factors listed in the farm’s own risk assessment which should be viewed.</w:t>
      </w:r>
    </w:p>
    <w:p w14:paraId="5B810190" w14:textId="77777777" w:rsidR="00EB7AA0" w:rsidRDefault="0057475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The outings procedure is followed.</w:t>
      </w:r>
    </w:p>
    <w:p w14:paraId="7F25DDA8" w14:textId="77777777" w:rsidR="00EB7AA0" w:rsidRDefault="0057475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Children wash their hands after contact with animals.</w:t>
      </w:r>
    </w:p>
    <w:p w14:paraId="6AB568E5" w14:textId="77777777" w:rsidR="00EB7AA0" w:rsidRDefault="00574756">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Outdoor footwear worn to visit farms are cleaned of mud and debris and should not be worn indoors.</w:t>
      </w:r>
    </w:p>
    <w:p w14:paraId="4C860490" w14:textId="77777777" w:rsidR="00EB7AA0" w:rsidRDefault="00EB7AA0">
      <w:pPr>
        <w:pBdr>
          <w:top w:val="nil"/>
          <w:left w:val="nil"/>
          <w:bottom w:val="nil"/>
          <w:right w:val="nil"/>
          <w:between w:val="nil"/>
        </w:pBdr>
        <w:spacing w:line="360" w:lineRule="auto"/>
        <w:ind w:left="0" w:hanging="2"/>
        <w:rPr>
          <w:rFonts w:ascii="Arial" w:eastAsia="Arial" w:hAnsi="Arial" w:cs="Arial"/>
          <w:color w:val="000000"/>
          <w:sz w:val="22"/>
          <w:szCs w:val="22"/>
        </w:rPr>
      </w:pPr>
    </w:p>
    <w:p w14:paraId="4C69ED51" w14:textId="77777777" w:rsidR="00EB7AA0" w:rsidRDefault="00574756">
      <w:pPr>
        <w:spacing w:line="360" w:lineRule="auto"/>
        <w:ind w:left="0" w:hanging="2"/>
        <w:rPr>
          <w:rFonts w:ascii="Arial" w:eastAsia="Arial" w:hAnsi="Arial" w:cs="Arial"/>
          <w:sz w:val="22"/>
          <w:szCs w:val="22"/>
        </w:rPr>
      </w:pPr>
      <w:r>
        <w:rPr>
          <w:rFonts w:ascii="Arial" w:eastAsia="Arial" w:hAnsi="Arial" w:cs="Arial"/>
          <w:b/>
          <w:sz w:val="22"/>
          <w:szCs w:val="22"/>
        </w:rPr>
        <w:t>Legal framework</w:t>
      </w:r>
    </w:p>
    <w:p w14:paraId="16C21093" w14:textId="77777777" w:rsidR="00EB7AA0" w:rsidRDefault="00EB7AA0">
      <w:pPr>
        <w:spacing w:line="360" w:lineRule="auto"/>
        <w:ind w:left="0" w:hanging="2"/>
        <w:rPr>
          <w:rFonts w:ascii="Arial" w:eastAsia="Arial" w:hAnsi="Arial" w:cs="Arial"/>
          <w:sz w:val="22"/>
          <w:szCs w:val="22"/>
        </w:rPr>
      </w:pPr>
    </w:p>
    <w:p w14:paraId="2E028A35" w14:textId="77777777" w:rsidR="00EB7AA0" w:rsidRDefault="00574756">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The Management of Health and Safety at Work Regulations 1999</w:t>
      </w:r>
      <w:r>
        <w:rPr>
          <w:rFonts w:ascii="Arial" w:eastAsia="Arial" w:hAnsi="Arial" w:cs="Arial"/>
          <w:color w:val="000000"/>
          <w:sz w:val="22"/>
          <w:szCs w:val="22"/>
        </w:rPr>
        <w:br/>
        <w:t xml:space="preserve">www.opsi.gov.uk/SI/si1999/19993242.htm </w:t>
      </w:r>
    </w:p>
    <w:p w14:paraId="327CCC93" w14:textId="77777777" w:rsidR="00EB7AA0" w:rsidRDefault="00EB7AA0">
      <w:pPr>
        <w:spacing w:line="360" w:lineRule="auto"/>
        <w:ind w:left="0" w:hanging="2"/>
        <w:rPr>
          <w:rFonts w:ascii="Arial" w:eastAsia="Arial" w:hAnsi="Arial" w:cs="Arial"/>
          <w:sz w:val="22"/>
          <w:szCs w:val="22"/>
        </w:rPr>
      </w:pPr>
    </w:p>
    <w:p w14:paraId="78C0FB84" w14:textId="77777777" w:rsidR="00EB7AA0" w:rsidRDefault="00574756">
      <w:pPr>
        <w:spacing w:line="360" w:lineRule="auto"/>
        <w:ind w:left="0" w:hanging="2"/>
        <w:rPr>
          <w:rFonts w:ascii="Arial" w:eastAsia="Arial" w:hAnsi="Arial" w:cs="Arial"/>
          <w:sz w:val="22"/>
          <w:szCs w:val="22"/>
        </w:rPr>
      </w:pPr>
      <w:r>
        <w:rPr>
          <w:rFonts w:ascii="Arial" w:eastAsia="Arial" w:hAnsi="Arial" w:cs="Arial"/>
          <w:b/>
          <w:sz w:val="22"/>
          <w:szCs w:val="22"/>
        </w:rPr>
        <w:t>Further guidance</w:t>
      </w:r>
    </w:p>
    <w:p w14:paraId="1E7DE82C" w14:textId="77777777" w:rsidR="00EB7AA0" w:rsidRDefault="00EB7AA0">
      <w:pPr>
        <w:spacing w:line="360" w:lineRule="auto"/>
        <w:ind w:left="0" w:hanging="2"/>
        <w:rPr>
          <w:rFonts w:ascii="Arial" w:eastAsia="Arial" w:hAnsi="Arial" w:cs="Arial"/>
          <w:sz w:val="22"/>
          <w:szCs w:val="22"/>
        </w:rPr>
      </w:pPr>
    </w:p>
    <w:p w14:paraId="5F40A524" w14:textId="77777777" w:rsidR="00EB7AA0" w:rsidRDefault="00574756">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i/>
          <w:color w:val="000000"/>
          <w:sz w:val="22"/>
          <w:szCs w:val="22"/>
        </w:rPr>
        <w:t xml:space="preserve">Health and Safety Regulation…a short guide </w:t>
      </w:r>
      <w:r>
        <w:rPr>
          <w:rFonts w:ascii="Arial" w:eastAsia="Arial" w:hAnsi="Arial" w:cs="Arial"/>
          <w:color w:val="000000"/>
          <w:sz w:val="22"/>
          <w:szCs w:val="22"/>
        </w:rPr>
        <w:t>(HSE 2003)</w:t>
      </w:r>
      <w:r>
        <w:rPr>
          <w:rFonts w:ascii="Arial" w:eastAsia="Arial" w:hAnsi="Arial" w:cs="Arial"/>
          <w:i/>
          <w:color w:val="000000"/>
          <w:sz w:val="22"/>
          <w:szCs w:val="22"/>
        </w:rPr>
        <w:br/>
      </w:r>
      <w:r>
        <w:rPr>
          <w:rFonts w:ascii="Arial" w:eastAsia="Arial" w:hAnsi="Arial" w:cs="Arial"/>
          <w:color w:val="000000"/>
          <w:sz w:val="22"/>
          <w:szCs w:val="22"/>
        </w:rPr>
        <w:t>www.hse.gov.uk/pubns/hsc13.pdf</w:t>
      </w:r>
    </w:p>
    <w:p w14:paraId="4E0C4905" w14:textId="77777777" w:rsidR="00EB7AA0" w:rsidRDefault="00EB7AA0">
      <w:pPr>
        <w:pBdr>
          <w:top w:val="nil"/>
          <w:left w:val="nil"/>
          <w:bottom w:val="nil"/>
          <w:right w:val="nil"/>
          <w:between w:val="nil"/>
        </w:pBdr>
        <w:spacing w:line="360" w:lineRule="auto"/>
        <w:ind w:left="0" w:hanging="2"/>
        <w:rPr>
          <w:rFonts w:ascii="Arial" w:eastAsia="Arial" w:hAnsi="Arial" w:cs="Arial"/>
          <w:color w:val="000000"/>
          <w:sz w:val="22"/>
          <w:szCs w:val="22"/>
        </w:rPr>
      </w:pPr>
    </w:p>
    <w:tbl>
      <w:tblPr>
        <w:tblStyle w:val="a0"/>
        <w:tblW w:w="9819" w:type="dxa"/>
        <w:tblLayout w:type="fixed"/>
        <w:tblLook w:val="0000" w:firstRow="0" w:lastRow="0" w:firstColumn="0" w:lastColumn="0" w:noHBand="0" w:noVBand="0"/>
      </w:tblPr>
      <w:tblGrid>
        <w:gridCol w:w="4519"/>
        <w:gridCol w:w="3421"/>
        <w:gridCol w:w="1879"/>
      </w:tblGrid>
      <w:tr w:rsidR="00EB7AA0" w14:paraId="66E8CF2A" w14:textId="77777777">
        <w:tc>
          <w:tcPr>
            <w:tcW w:w="4519" w:type="dxa"/>
          </w:tcPr>
          <w:p w14:paraId="485A10B8" w14:textId="77777777" w:rsidR="00EB7AA0" w:rsidRDefault="00574756">
            <w:pPr>
              <w:spacing w:line="360" w:lineRule="auto"/>
              <w:ind w:left="0" w:hanging="2"/>
              <w:rPr>
                <w:rFonts w:ascii="Arial" w:eastAsia="Arial" w:hAnsi="Arial" w:cs="Arial"/>
              </w:rPr>
            </w:pPr>
            <w:r>
              <w:rPr>
                <w:rFonts w:ascii="Arial" w:eastAsia="Arial" w:hAnsi="Arial" w:cs="Arial"/>
                <w:sz w:val="22"/>
                <w:szCs w:val="22"/>
              </w:rPr>
              <w:t>This policy was adopted at a meeting of</w:t>
            </w:r>
          </w:p>
        </w:tc>
        <w:tc>
          <w:tcPr>
            <w:tcW w:w="3421" w:type="dxa"/>
            <w:tcBorders>
              <w:bottom w:val="single" w:sz="4" w:space="0" w:color="4F81BD"/>
            </w:tcBorders>
          </w:tcPr>
          <w:p w14:paraId="42403CC2" w14:textId="77777777" w:rsidR="00EB7AA0" w:rsidRDefault="00574756">
            <w:pPr>
              <w:spacing w:line="360" w:lineRule="auto"/>
              <w:ind w:left="0" w:hanging="2"/>
              <w:rPr>
                <w:rFonts w:ascii="Arial" w:eastAsia="Arial" w:hAnsi="Arial" w:cs="Arial"/>
              </w:rPr>
            </w:pPr>
            <w:r>
              <w:rPr>
                <w:rFonts w:ascii="Arial" w:eastAsia="Arial" w:hAnsi="Arial" w:cs="Arial"/>
              </w:rPr>
              <w:t>Burghclere pre school</w:t>
            </w:r>
          </w:p>
        </w:tc>
        <w:tc>
          <w:tcPr>
            <w:tcW w:w="1879" w:type="dxa"/>
          </w:tcPr>
          <w:p w14:paraId="3567B71E" w14:textId="77777777" w:rsidR="00EB7AA0" w:rsidRDefault="00574756">
            <w:pPr>
              <w:spacing w:line="360" w:lineRule="auto"/>
              <w:ind w:left="0" w:hanging="2"/>
              <w:rPr>
                <w:rFonts w:ascii="Arial" w:eastAsia="Arial" w:hAnsi="Arial" w:cs="Arial"/>
              </w:rPr>
            </w:pPr>
            <w:r>
              <w:rPr>
                <w:rFonts w:ascii="Arial" w:eastAsia="Arial" w:hAnsi="Arial" w:cs="Arial"/>
                <w:sz w:val="22"/>
                <w:szCs w:val="22"/>
              </w:rPr>
              <w:t>name of setting</w:t>
            </w:r>
          </w:p>
        </w:tc>
      </w:tr>
      <w:tr w:rsidR="00EB7AA0" w14:paraId="4B66E590" w14:textId="77777777">
        <w:tc>
          <w:tcPr>
            <w:tcW w:w="4519" w:type="dxa"/>
          </w:tcPr>
          <w:p w14:paraId="0C607339" w14:textId="77777777" w:rsidR="00EB7AA0" w:rsidRDefault="00574756">
            <w:pPr>
              <w:spacing w:line="360" w:lineRule="auto"/>
              <w:ind w:left="0" w:hanging="2"/>
              <w:rPr>
                <w:rFonts w:ascii="Arial" w:eastAsia="Arial" w:hAnsi="Arial" w:cs="Arial"/>
              </w:rPr>
            </w:pPr>
            <w:r>
              <w:rPr>
                <w:rFonts w:ascii="Arial" w:eastAsia="Arial" w:hAnsi="Arial" w:cs="Arial"/>
                <w:sz w:val="22"/>
                <w:szCs w:val="22"/>
              </w:rPr>
              <w:t>Held on</w:t>
            </w:r>
          </w:p>
        </w:tc>
        <w:tc>
          <w:tcPr>
            <w:tcW w:w="3421" w:type="dxa"/>
            <w:tcBorders>
              <w:top w:val="single" w:sz="4" w:space="0" w:color="4F81BD"/>
              <w:bottom w:val="single" w:sz="4" w:space="0" w:color="4F81BD"/>
            </w:tcBorders>
          </w:tcPr>
          <w:p w14:paraId="6B3119F0" w14:textId="3D270B5D" w:rsidR="00EB7AA0" w:rsidRDefault="00EB7AA0">
            <w:pPr>
              <w:spacing w:line="360" w:lineRule="auto"/>
              <w:ind w:left="0" w:hanging="2"/>
              <w:rPr>
                <w:rFonts w:ascii="Arial" w:eastAsia="Arial" w:hAnsi="Arial" w:cs="Arial"/>
              </w:rPr>
            </w:pPr>
          </w:p>
        </w:tc>
        <w:tc>
          <w:tcPr>
            <w:tcW w:w="1879" w:type="dxa"/>
          </w:tcPr>
          <w:p w14:paraId="55BCE9EC" w14:textId="77777777" w:rsidR="00EB7AA0" w:rsidRDefault="00574756">
            <w:pPr>
              <w:spacing w:line="360" w:lineRule="auto"/>
              <w:ind w:left="0" w:hanging="2"/>
              <w:rPr>
                <w:rFonts w:ascii="Arial" w:eastAsia="Arial" w:hAnsi="Arial" w:cs="Arial"/>
              </w:rPr>
            </w:pPr>
            <w:r>
              <w:rPr>
                <w:rFonts w:ascii="Arial" w:eastAsia="Arial" w:hAnsi="Arial" w:cs="Arial"/>
                <w:sz w:val="22"/>
                <w:szCs w:val="22"/>
              </w:rPr>
              <w:t>(date)</w:t>
            </w:r>
          </w:p>
        </w:tc>
      </w:tr>
      <w:tr w:rsidR="00EB7AA0" w14:paraId="51527BFD" w14:textId="77777777">
        <w:tc>
          <w:tcPr>
            <w:tcW w:w="4519" w:type="dxa"/>
          </w:tcPr>
          <w:p w14:paraId="4581B58E" w14:textId="77777777" w:rsidR="00EB7AA0" w:rsidRDefault="00574756">
            <w:pPr>
              <w:spacing w:line="360" w:lineRule="auto"/>
              <w:ind w:left="0" w:hanging="2"/>
              <w:rPr>
                <w:rFonts w:ascii="Arial" w:eastAsia="Arial" w:hAnsi="Arial" w:cs="Arial"/>
              </w:rPr>
            </w:pPr>
            <w:r>
              <w:rPr>
                <w:rFonts w:ascii="Arial" w:eastAsia="Arial" w:hAnsi="Arial" w:cs="Arial"/>
                <w:sz w:val="22"/>
                <w:szCs w:val="22"/>
              </w:rPr>
              <w:t>Date to be reviewed</w:t>
            </w:r>
          </w:p>
        </w:tc>
        <w:tc>
          <w:tcPr>
            <w:tcW w:w="3421" w:type="dxa"/>
            <w:tcBorders>
              <w:top w:val="single" w:sz="4" w:space="0" w:color="4F81BD"/>
              <w:bottom w:val="single" w:sz="4" w:space="0" w:color="4F81BD"/>
            </w:tcBorders>
          </w:tcPr>
          <w:p w14:paraId="1C1EE62D" w14:textId="77E1664A" w:rsidR="00EB7AA0" w:rsidRDefault="00B13BC6">
            <w:pPr>
              <w:spacing w:line="360" w:lineRule="auto"/>
              <w:ind w:left="0" w:hanging="2"/>
              <w:rPr>
                <w:rFonts w:ascii="Arial" w:eastAsia="Arial" w:hAnsi="Arial" w:cs="Arial"/>
              </w:rPr>
            </w:pPr>
            <w:r>
              <w:rPr>
                <w:rFonts w:ascii="Arial" w:eastAsia="Arial" w:hAnsi="Arial" w:cs="Arial"/>
              </w:rPr>
              <w:t>April 202</w:t>
            </w:r>
            <w:r w:rsidR="00E468C0">
              <w:rPr>
                <w:rFonts w:ascii="Arial" w:eastAsia="Arial" w:hAnsi="Arial" w:cs="Arial"/>
              </w:rPr>
              <w:t>5</w:t>
            </w:r>
          </w:p>
        </w:tc>
        <w:tc>
          <w:tcPr>
            <w:tcW w:w="1879" w:type="dxa"/>
          </w:tcPr>
          <w:p w14:paraId="6870FACD" w14:textId="77777777" w:rsidR="00EB7AA0" w:rsidRDefault="00574756">
            <w:pPr>
              <w:spacing w:line="360" w:lineRule="auto"/>
              <w:ind w:left="0" w:hanging="2"/>
              <w:rPr>
                <w:rFonts w:ascii="Arial" w:eastAsia="Arial" w:hAnsi="Arial" w:cs="Arial"/>
              </w:rPr>
            </w:pPr>
            <w:r>
              <w:rPr>
                <w:rFonts w:ascii="Arial" w:eastAsia="Arial" w:hAnsi="Arial" w:cs="Arial"/>
                <w:sz w:val="22"/>
                <w:szCs w:val="22"/>
              </w:rPr>
              <w:t>(date)</w:t>
            </w:r>
          </w:p>
        </w:tc>
      </w:tr>
      <w:tr w:rsidR="00EB7AA0" w14:paraId="4B4AB13D" w14:textId="77777777">
        <w:tc>
          <w:tcPr>
            <w:tcW w:w="4519" w:type="dxa"/>
          </w:tcPr>
          <w:p w14:paraId="646B79DE" w14:textId="77777777" w:rsidR="00EB7AA0" w:rsidRDefault="00574756">
            <w:pPr>
              <w:spacing w:line="360" w:lineRule="auto"/>
              <w:ind w:left="0" w:hanging="2"/>
              <w:rPr>
                <w:rFonts w:ascii="Arial" w:eastAsia="Arial" w:hAnsi="Arial" w:cs="Arial"/>
              </w:rPr>
            </w:pPr>
            <w:r>
              <w:rPr>
                <w:rFonts w:ascii="Arial" w:eastAsia="Arial" w:hAnsi="Arial" w:cs="Arial"/>
                <w:sz w:val="22"/>
                <w:szCs w:val="22"/>
              </w:rPr>
              <w:t>Signed on behalf of the management committee</w:t>
            </w:r>
          </w:p>
        </w:tc>
        <w:tc>
          <w:tcPr>
            <w:tcW w:w="5300" w:type="dxa"/>
            <w:gridSpan w:val="2"/>
            <w:tcBorders>
              <w:bottom w:val="single" w:sz="4" w:space="0" w:color="4F81BD"/>
            </w:tcBorders>
          </w:tcPr>
          <w:p w14:paraId="0A2F1524" w14:textId="77777777" w:rsidR="00EB7AA0" w:rsidRDefault="00EB7AA0">
            <w:pPr>
              <w:spacing w:line="360" w:lineRule="auto"/>
              <w:ind w:left="0" w:hanging="2"/>
              <w:rPr>
                <w:rFonts w:ascii="Arial" w:eastAsia="Arial" w:hAnsi="Arial" w:cs="Arial"/>
              </w:rPr>
            </w:pPr>
          </w:p>
        </w:tc>
      </w:tr>
      <w:tr w:rsidR="00EB7AA0" w14:paraId="598D04DE" w14:textId="77777777">
        <w:tc>
          <w:tcPr>
            <w:tcW w:w="4519" w:type="dxa"/>
            <w:tcBorders>
              <w:top w:val="nil"/>
              <w:left w:val="nil"/>
              <w:bottom w:val="nil"/>
              <w:right w:val="nil"/>
            </w:tcBorders>
          </w:tcPr>
          <w:p w14:paraId="0B7E3C9E" w14:textId="77777777" w:rsidR="00EB7AA0" w:rsidRDefault="00574756">
            <w:pPr>
              <w:spacing w:line="360" w:lineRule="auto"/>
              <w:ind w:left="0" w:hanging="2"/>
              <w:rPr>
                <w:rFonts w:ascii="Arial" w:eastAsia="Arial" w:hAnsi="Arial" w:cs="Arial"/>
              </w:rPr>
            </w:pPr>
            <w:r>
              <w:rPr>
                <w:rFonts w:ascii="Arial" w:eastAsia="Arial" w:hAnsi="Arial" w:cs="Arial"/>
                <w:sz w:val="22"/>
                <w:szCs w:val="22"/>
              </w:rPr>
              <w:t>Name of signatory</w:t>
            </w:r>
          </w:p>
        </w:tc>
        <w:tc>
          <w:tcPr>
            <w:tcW w:w="5300" w:type="dxa"/>
            <w:gridSpan w:val="2"/>
            <w:tcBorders>
              <w:top w:val="single" w:sz="4" w:space="0" w:color="4F81BD"/>
              <w:left w:val="nil"/>
              <w:bottom w:val="single" w:sz="4" w:space="0" w:color="4F81BD"/>
              <w:right w:val="nil"/>
            </w:tcBorders>
          </w:tcPr>
          <w:p w14:paraId="04E82982" w14:textId="3EA0EE11" w:rsidR="00EB7AA0" w:rsidRDefault="00E468C0" w:rsidP="00B13BC6">
            <w:pPr>
              <w:spacing w:line="360" w:lineRule="auto"/>
              <w:ind w:leftChars="0" w:left="0" w:firstLineChars="0" w:firstLine="0"/>
              <w:rPr>
                <w:rFonts w:ascii="Arial" w:eastAsia="Arial" w:hAnsi="Arial" w:cs="Arial"/>
              </w:rPr>
            </w:pPr>
            <w:r>
              <w:rPr>
                <w:rFonts w:ascii="Arial" w:eastAsia="Arial" w:hAnsi="Arial" w:cs="Arial"/>
              </w:rPr>
              <w:t>Victoria Benjamin</w:t>
            </w:r>
          </w:p>
        </w:tc>
      </w:tr>
      <w:tr w:rsidR="00EB7AA0" w14:paraId="6DA935F7" w14:textId="77777777">
        <w:tc>
          <w:tcPr>
            <w:tcW w:w="4519" w:type="dxa"/>
            <w:tcBorders>
              <w:top w:val="nil"/>
              <w:left w:val="nil"/>
              <w:bottom w:val="nil"/>
              <w:right w:val="nil"/>
            </w:tcBorders>
          </w:tcPr>
          <w:p w14:paraId="12008BAC" w14:textId="77777777" w:rsidR="00EB7AA0" w:rsidRDefault="00574756">
            <w:pPr>
              <w:spacing w:line="360" w:lineRule="auto"/>
              <w:ind w:left="0" w:hanging="2"/>
              <w:rPr>
                <w:rFonts w:ascii="Arial" w:eastAsia="Arial" w:hAnsi="Arial" w:cs="Arial"/>
              </w:rPr>
            </w:pPr>
            <w:r>
              <w:rPr>
                <w:rFonts w:ascii="Arial" w:eastAsia="Arial" w:hAnsi="Arial" w:cs="Arial"/>
                <w:sz w:val="22"/>
                <w:szCs w:val="22"/>
              </w:rPr>
              <w:t>Role of signatory (e.g. chair/owner)</w:t>
            </w:r>
          </w:p>
        </w:tc>
        <w:tc>
          <w:tcPr>
            <w:tcW w:w="5300" w:type="dxa"/>
            <w:gridSpan w:val="2"/>
            <w:tcBorders>
              <w:top w:val="single" w:sz="4" w:space="0" w:color="4F81BD"/>
              <w:left w:val="nil"/>
              <w:bottom w:val="single" w:sz="4" w:space="0" w:color="4F81BD"/>
              <w:right w:val="nil"/>
            </w:tcBorders>
          </w:tcPr>
          <w:p w14:paraId="39FB02DA" w14:textId="009FD7B2" w:rsidR="00EB7AA0" w:rsidRDefault="00E468C0">
            <w:pPr>
              <w:spacing w:line="360" w:lineRule="auto"/>
              <w:ind w:left="0" w:hanging="2"/>
              <w:rPr>
                <w:rFonts w:ascii="Arial" w:eastAsia="Arial" w:hAnsi="Arial" w:cs="Arial"/>
              </w:rPr>
            </w:pPr>
            <w:r>
              <w:rPr>
                <w:rFonts w:ascii="Arial" w:eastAsia="Arial" w:hAnsi="Arial" w:cs="Arial"/>
              </w:rPr>
              <w:t>Chair</w:t>
            </w:r>
          </w:p>
        </w:tc>
      </w:tr>
    </w:tbl>
    <w:p w14:paraId="0F883D98" w14:textId="77777777" w:rsidR="00EB7AA0" w:rsidRDefault="00EB7AA0">
      <w:pPr>
        <w:spacing w:line="360" w:lineRule="auto"/>
        <w:ind w:left="0" w:hanging="2"/>
        <w:rPr>
          <w:rFonts w:ascii="Arial" w:eastAsia="Arial" w:hAnsi="Arial" w:cs="Arial"/>
          <w:sz w:val="22"/>
          <w:szCs w:val="22"/>
        </w:rPr>
      </w:pPr>
    </w:p>
    <w:sectPr w:rsidR="00EB7AA0">
      <w:pgSz w:w="11907" w:h="16839"/>
      <w:pgMar w:top="1152" w:right="1152" w:bottom="1152" w:left="1152"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1D"/>
    <w:multiLevelType w:val="multilevel"/>
    <w:tmpl w:val="FA60E956"/>
    <w:lvl w:ilvl="0">
      <w:start w:val="1"/>
      <w:numFmt w:val="bullet"/>
      <w:lvlText w:val="▪"/>
      <w:lvlJc w:val="left"/>
      <w:pPr>
        <w:ind w:left="360" w:hanging="360"/>
      </w:pPr>
      <w:rPr>
        <w:rFonts w:ascii="Noto Sans Symbols" w:eastAsia="Noto Sans Symbols" w:hAnsi="Noto Sans Symbols" w:cs="Noto Sans Symbols"/>
        <w:color w:val="4F81B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7ED0FAF"/>
    <w:multiLevelType w:val="multilevel"/>
    <w:tmpl w:val="D4EC01F6"/>
    <w:lvl w:ilvl="0">
      <w:start w:val="1"/>
      <w:numFmt w:val="bullet"/>
      <w:lvlText w:val="▪"/>
      <w:lvlJc w:val="left"/>
      <w:pPr>
        <w:ind w:left="360" w:hanging="360"/>
      </w:pPr>
      <w:rPr>
        <w:rFonts w:ascii="Noto Sans Symbols" w:eastAsia="Noto Sans Symbols" w:hAnsi="Noto Sans Symbols" w:cs="Noto Sans Symbols"/>
        <w:color w:val="4F81B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4595179E"/>
    <w:multiLevelType w:val="multilevel"/>
    <w:tmpl w:val="95D6DB28"/>
    <w:lvl w:ilvl="0">
      <w:start w:val="1"/>
      <w:numFmt w:val="bullet"/>
      <w:lvlText w:val="▪"/>
      <w:lvlJc w:val="left"/>
      <w:pPr>
        <w:ind w:left="360" w:hanging="360"/>
      </w:pPr>
      <w:rPr>
        <w:rFonts w:ascii="Noto Sans Symbols" w:eastAsia="Noto Sans Symbols" w:hAnsi="Noto Sans Symbols" w:cs="Noto Sans Symbols"/>
        <w:color w:val="4F81B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862938217">
    <w:abstractNumId w:val="2"/>
  </w:num>
  <w:num w:numId="2" w16cid:durableId="1765227011">
    <w:abstractNumId w:val="0"/>
  </w:num>
  <w:num w:numId="3" w16cid:durableId="131958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A0"/>
    <w:rsid w:val="00420934"/>
    <w:rsid w:val="00574756"/>
    <w:rsid w:val="005C436E"/>
    <w:rsid w:val="00B13BC6"/>
    <w:rsid w:val="00E468C0"/>
    <w:rsid w:val="00EB7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761E"/>
  <w15:docId w15:val="{50A8E9CD-182E-4BDB-AD97-A5F010E4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GB" w:eastAsia="en-GB"/>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GB" w:eastAsia="en-GB"/>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GB" w:eastAsia="en-GB"/>
    </w:rPr>
  </w:style>
  <w:style w:type="character" w:styleId="FollowedHyperlink">
    <w:name w:val="FollowedHyperlink"/>
    <w:qFormat/>
    <w:rPr>
      <w:color w:val="800080"/>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rXWiPOWIknhqjyEbp5QS+tre6g==">AMUW2mXB1lJKat2ujxTYzXjgT88+6TuabGgYXIFZR/DpOOmmGPWZPt2z6Lw6RWTuSXwWvPiwqGg0DYmVJir3xJzCV0tAyGo++Skcxe7F05mC3ja5QoUL9x4=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Hayley Lynch</cp:lastModifiedBy>
  <cp:revision>2</cp:revision>
  <cp:lastPrinted>2024-04-19T09:41:00Z</cp:lastPrinted>
  <dcterms:created xsi:type="dcterms:W3CDTF">2024-04-19T09:42:00Z</dcterms:created>
  <dcterms:modified xsi:type="dcterms:W3CDTF">2024-04-19T09:42:00Z</dcterms:modified>
</cp:coreProperties>
</file>